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أطيان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زراعية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 .........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 /.. / 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 (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(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مشترى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بأهليتهما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للتصرف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اتفقا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يأتى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الضمانات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الفعلية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والقانونية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أطيان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زراعية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مساحتها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قيراط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/ ........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فدان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مركز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الحوض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          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القطعة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     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فدان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قيراط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   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الحدود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والأطوال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                         .                         .                         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                         .                         .                         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                         .                         .                         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                         .                         .                         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*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لاحظ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ذكر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يتبع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الأرض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المبيعة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ارتفاقية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أطيان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المرور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والمسيل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والمشرب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وجميع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المقامة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الأطيان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والأشجار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المغروسة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نظير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إجمالى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للفدان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الواحد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تحرير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وقدره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والباقى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أقساط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النهائى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ثالثا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الأطيان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معاينة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نافية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للجهالة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رابعا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الأطيان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المعاينة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التامة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النافية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للجهالة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شرعا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،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وأنه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استلمها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ووضع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يده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وقبلها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بحالتها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الراهنة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الرجوع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مستقبلا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،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أصبح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مسئولا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الأميرية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والمبالغ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الأخرى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المقرره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الأطيان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خامسا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نزاع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ينشأ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الجزئية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الابتدائية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المختصة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سادسا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اللزوم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